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7973C" w14:textId="77777777" w:rsidR="00543BE8" w:rsidRDefault="00543BE8" w:rsidP="00543BE8">
      <w:pPr>
        <w:jc w:val="center"/>
        <w:rPr>
          <w:lang w:val="en-US"/>
        </w:rPr>
      </w:pPr>
      <w:bookmarkStart w:id="0" w:name="_GoBack"/>
      <w:bookmarkEnd w:id="0"/>
    </w:p>
    <w:p w14:paraId="37E2D839" w14:textId="77777777" w:rsidR="00543BE8" w:rsidRDefault="00543BE8" w:rsidP="00543BE8">
      <w:pPr>
        <w:jc w:val="center"/>
        <w:rPr>
          <w:lang w:val="en-US"/>
        </w:rPr>
      </w:pPr>
    </w:p>
    <w:p w14:paraId="1D536693" w14:textId="77777777" w:rsidR="00543BE8" w:rsidRDefault="00543BE8" w:rsidP="00543BE8">
      <w:pPr>
        <w:jc w:val="center"/>
        <w:rPr>
          <w:lang w:val="en-US"/>
        </w:rPr>
      </w:pPr>
    </w:p>
    <w:p w14:paraId="52846226" w14:textId="77777777" w:rsidR="00543BE8" w:rsidRDefault="00543BE8" w:rsidP="00543BE8">
      <w:pPr>
        <w:jc w:val="center"/>
        <w:rPr>
          <w:lang w:val="en-US"/>
        </w:rPr>
      </w:pPr>
    </w:p>
    <w:p w14:paraId="579AE7EC" w14:textId="77777777" w:rsidR="00543BE8" w:rsidRDefault="00543BE8" w:rsidP="00543BE8">
      <w:pPr>
        <w:jc w:val="center"/>
        <w:rPr>
          <w:lang w:val="en-US"/>
        </w:rPr>
      </w:pPr>
    </w:p>
    <w:p w14:paraId="20D60045" w14:textId="77777777" w:rsidR="00543BE8" w:rsidRDefault="00543BE8" w:rsidP="00543BE8">
      <w:pPr>
        <w:jc w:val="center"/>
        <w:rPr>
          <w:lang w:val="en-US"/>
        </w:rPr>
      </w:pPr>
    </w:p>
    <w:p w14:paraId="23B1CBCB" w14:textId="77777777" w:rsidR="00543BE8" w:rsidRDefault="00543BE8" w:rsidP="00543BE8">
      <w:pPr>
        <w:jc w:val="center"/>
        <w:rPr>
          <w:lang w:val="en-US"/>
        </w:rPr>
      </w:pPr>
    </w:p>
    <w:p w14:paraId="1ECB42A4" w14:textId="77777777" w:rsidR="00543BE8" w:rsidRDefault="00543BE8" w:rsidP="00543BE8">
      <w:pPr>
        <w:jc w:val="center"/>
        <w:rPr>
          <w:lang w:val="en-US"/>
        </w:rPr>
      </w:pPr>
    </w:p>
    <w:p w14:paraId="7C9F7A4E" w14:textId="77777777" w:rsidR="00543BE8" w:rsidRDefault="00543BE8" w:rsidP="00543BE8">
      <w:pPr>
        <w:jc w:val="center"/>
        <w:rPr>
          <w:lang w:val="en-US"/>
        </w:rPr>
      </w:pPr>
    </w:p>
    <w:p w14:paraId="3879C5C7" w14:textId="77777777" w:rsidR="00543BE8" w:rsidRDefault="00543BE8" w:rsidP="00543BE8">
      <w:pPr>
        <w:jc w:val="center"/>
        <w:rPr>
          <w:lang w:val="en-US"/>
        </w:rPr>
      </w:pPr>
    </w:p>
    <w:p w14:paraId="0874AF89" w14:textId="77777777" w:rsidR="00543BE8" w:rsidRDefault="00543BE8" w:rsidP="00543BE8">
      <w:pPr>
        <w:jc w:val="center"/>
        <w:rPr>
          <w:lang w:val="en-US"/>
        </w:rPr>
      </w:pPr>
    </w:p>
    <w:p w14:paraId="3F3C72BD" w14:textId="77777777" w:rsidR="00543BE8" w:rsidRDefault="00543BE8" w:rsidP="00543BE8">
      <w:pPr>
        <w:jc w:val="center"/>
        <w:rPr>
          <w:lang w:val="en-US"/>
        </w:rPr>
      </w:pPr>
    </w:p>
    <w:p w14:paraId="6B2273D3" w14:textId="77777777" w:rsidR="00543BE8" w:rsidRDefault="00543BE8" w:rsidP="00543BE8">
      <w:pPr>
        <w:jc w:val="center"/>
        <w:rPr>
          <w:lang w:val="en-US"/>
        </w:rPr>
      </w:pPr>
    </w:p>
    <w:p w14:paraId="704F3C65" w14:textId="77777777" w:rsidR="00543BE8" w:rsidRDefault="00543BE8" w:rsidP="00543BE8">
      <w:pPr>
        <w:jc w:val="center"/>
        <w:rPr>
          <w:lang w:val="en-US"/>
        </w:rPr>
      </w:pPr>
    </w:p>
    <w:p w14:paraId="2513A19C" w14:textId="23C24EA1" w:rsidR="00E61BD9" w:rsidRDefault="00ED22A3" w:rsidP="00543BE8">
      <w:pPr>
        <w:jc w:val="center"/>
        <w:rPr>
          <w:lang w:val="en-US"/>
        </w:rPr>
      </w:pPr>
      <w:r>
        <w:rPr>
          <w:lang w:val="en-US"/>
        </w:rPr>
        <w:t xml:space="preserve">Treatment </w:t>
      </w:r>
      <w:r w:rsidR="00543BE8">
        <w:rPr>
          <w:lang w:val="en-US"/>
        </w:rPr>
        <w:t>Approach Article Review</w:t>
      </w:r>
    </w:p>
    <w:p w14:paraId="6DA3331E" w14:textId="27778FA6" w:rsidR="00543BE8" w:rsidRDefault="00ED22A3" w:rsidP="00543BE8">
      <w:pPr>
        <w:jc w:val="center"/>
        <w:rPr>
          <w:lang w:val="en-US"/>
        </w:rPr>
      </w:pPr>
      <w:r>
        <w:rPr>
          <w:lang w:val="en-US"/>
        </w:rPr>
        <w:t>Name</w:t>
      </w:r>
    </w:p>
    <w:p w14:paraId="072326C8" w14:textId="2ACCDA97" w:rsidR="00543BE8" w:rsidRDefault="00ED22A3" w:rsidP="00543BE8">
      <w:pPr>
        <w:jc w:val="center"/>
        <w:rPr>
          <w:lang w:val="en-US"/>
        </w:rPr>
      </w:pPr>
      <w:r>
        <w:rPr>
          <w:lang w:val="en-US"/>
        </w:rPr>
        <w:t>Institution</w:t>
      </w:r>
    </w:p>
    <w:p w14:paraId="0FEA9BEA" w14:textId="366C174E" w:rsidR="00543BE8" w:rsidRDefault="00543BE8" w:rsidP="00543BE8">
      <w:pPr>
        <w:jc w:val="center"/>
        <w:rPr>
          <w:lang w:val="en-US"/>
        </w:rPr>
      </w:pPr>
    </w:p>
    <w:p w14:paraId="6BC6E71F" w14:textId="489D7DA8" w:rsidR="00543BE8" w:rsidRDefault="00543BE8" w:rsidP="00543BE8">
      <w:pPr>
        <w:jc w:val="center"/>
        <w:rPr>
          <w:lang w:val="en-US"/>
        </w:rPr>
      </w:pPr>
    </w:p>
    <w:p w14:paraId="5CEA775D" w14:textId="29F202C1" w:rsidR="00543BE8" w:rsidRDefault="00543BE8" w:rsidP="00543BE8">
      <w:pPr>
        <w:jc w:val="center"/>
        <w:rPr>
          <w:lang w:val="en-US"/>
        </w:rPr>
      </w:pPr>
    </w:p>
    <w:p w14:paraId="44606308" w14:textId="40C3F73C" w:rsidR="00543BE8" w:rsidRDefault="00543BE8" w:rsidP="00543BE8">
      <w:pPr>
        <w:jc w:val="center"/>
        <w:rPr>
          <w:lang w:val="en-US"/>
        </w:rPr>
      </w:pPr>
    </w:p>
    <w:p w14:paraId="38F07DA8" w14:textId="7D116D18" w:rsidR="00543BE8" w:rsidRDefault="00543BE8" w:rsidP="00543BE8">
      <w:pPr>
        <w:jc w:val="center"/>
        <w:rPr>
          <w:lang w:val="en-US"/>
        </w:rPr>
      </w:pPr>
    </w:p>
    <w:p w14:paraId="20933479" w14:textId="4A50B815" w:rsidR="00543BE8" w:rsidRDefault="00543BE8" w:rsidP="00543BE8">
      <w:pPr>
        <w:jc w:val="center"/>
        <w:rPr>
          <w:lang w:val="en-US"/>
        </w:rPr>
      </w:pPr>
    </w:p>
    <w:p w14:paraId="15B2EB54" w14:textId="0BFAA5FF" w:rsidR="00543BE8" w:rsidRDefault="00543BE8" w:rsidP="00543BE8">
      <w:pPr>
        <w:jc w:val="center"/>
        <w:rPr>
          <w:lang w:val="en-US"/>
        </w:rPr>
      </w:pPr>
    </w:p>
    <w:p w14:paraId="29BEEF1F" w14:textId="1CE836AE" w:rsidR="00543BE8" w:rsidRDefault="00543BE8" w:rsidP="00543BE8">
      <w:pPr>
        <w:jc w:val="center"/>
        <w:rPr>
          <w:lang w:val="en-US"/>
        </w:rPr>
      </w:pPr>
    </w:p>
    <w:p w14:paraId="13867074" w14:textId="2794D14F" w:rsidR="00543BE8" w:rsidRDefault="00543BE8" w:rsidP="00543BE8">
      <w:pPr>
        <w:jc w:val="center"/>
        <w:rPr>
          <w:lang w:val="en-US"/>
        </w:rPr>
      </w:pPr>
    </w:p>
    <w:p w14:paraId="132E7BE6" w14:textId="7953E2DE" w:rsidR="00543BE8" w:rsidRDefault="00543BE8" w:rsidP="00543BE8">
      <w:pPr>
        <w:jc w:val="center"/>
        <w:rPr>
          <w:lang w:val="en-US"/>
        </w:rPr>
      </w:pPr>
    </w:p>
    <w:p w14:paraId="22336752" w14:textId="290F7441" w:rsidR="00543BE8" w:rsidRDefault="00543BE8" w:rsidP="00543BE8">
      <w:pPr>
        <w:jc w:val="center"/>
        <w:rPr>
          <w:lang w:val="en-US"/>
        </w:rPr>
      </w:pPr>
    </w:p>
    <w:p w14:paraId="50EBB5AF" w14:textId="7DA5CCC4" w:rsidR="00543BE8" w:rsidRDefault="00543BE8" w:rsidP="00543BE8">
      <w:pPr>
        <w:jc w:val="center"/>
        <w:rPr>
          <w:lang w:val="en-US"/>
        </w:rPr>
      </w:pPr>
    </w:p>
    <w:p w14:paraId="5CAD855F" w14:textId="77777777" w:rsidR="00543BE8" w:rsidRDefault="00543BE8" w:rsidP="00543BE8">
      <w:pPr>
        <w:jc w:val="center"/>
        <w:rPr>
          <w:lang w:val="en-US"/>
        </w:rPr>
      </w:pPr>
    </w:p>
    <w:p w14:paraId="684D180E" w14:textId="77777777" w:rsidR="00D22F0D" w:rsidRDefault="00ED22A3" w:rsidP="00D22F0D">
      <w:pPr>
        <w:spacing w:line="480" w:lineRule="auto"/>
        <w:ind w:firstLine="720"/>
        <w:rPr>
          <w:lang w:val="en-US"/>
        </w:rPr>
      </w:pPr>
      <w:r>
        <w:rPr>
          <w:lang w:val="en-US"/>
        </w:rPr>
        <w:lastRenderedPageBreak/>
        <w:t xml:space="preserve">The treatment approach that has been defined is cognitive behavioral therapy. This treatment approach </w:t>
      </w:r>
      <w:r w:rsidR="006D4AF3">
        <w:rPr>
          <w:lang w:val="en-US"/>
        </w:rPr>
        <w:t>focuses on improving individual wellbeing through assessing their psychological wellbeing and ability to interpret different events. The article that has formed the basis of this discussion is “</w:t>
      </w:r>
      <w:r w:rsidR="006D4AF3" w:rsidRPr="006D4AF3">
        <w:t>Alcohol expectancy changes over a 12-week cognitive–</w:t>
      </w:r>
      <w:r w:rsidR="00CF41A1" w:rsidRPr="006D4AF3">
        <w:t>behavioral</w:t>
      </w:r>
      <w:r w:rsidR="006D4AF3" w:rsidRPr="006D4AF3">
        <w:t xml:space="preserve"> therapy</w:t>
      </w:r>
      <w:r>
        <w:rPr>
          <w:lang w:val="en-US"/>
        </w:rPr>
        <w:t xml:space="preserve"> </w:t>
      </w:r>
      <w:r w:rsidR="006D4AF3" w:rsidRPr="006D4AF3">
        <w:t>program are predictive of treatment success</w:t>
      </w:r>
      <w:r w:rsidR="006D4AF3">
        <w:rPr>
          <w:lang w:val="en-US"/>
        </w:rPr>
        <w:t>." Treatment of alcohol dependency based on the cognitive-behavioral approach takes into consideration the risk factors that are associated with alcohol abuse. When alcohol is consumed, there are specific challenges that follow. Thus these expectancies regarding alcohol consumption develop during childhood.</w:t>
      </w:r>
    </w:p>
    <w:p w14:paraId="45387D3A" w14:textId="7AC81150" w:rsidR="00CF41A1" w:rsidRPr="0041508A" w:rsidRDefault="00ED22A3" w:rsidP="00D22F0D">
      <w:pPr>
        <w:spacing w:line="480" w:lineRule="auto"/>
        <w:ind w:firstLine="720"/>
        <w:rPr>
          <w:lang w:val="en-US"/>
        </w:rPr>
      </w:pPr>
      <w:r>
        <w:rPr>
          <w:lang w:val="en-US"/>
        </w:rPr>
        <w:t>Positive expectancies tend to occur through learning and are associated with alcohol consumption and occur during adolescent. The findings from the study show that the expectancies improve with intervention put in place. The study focused on assessing a 12-week treatment outcome for cognitive behavioral therapy for alcohol dependence. The CBT program focused on determining expectancy and drinking refusal self-efficacy. The shifts were measured over time based on the changes that were identified within the 12 weeks. The analysis showed that both alcohol expectancy and drinking refusal self-efficacy changes significantly over the period</w:t>
      </w:r>
      <w:r w:rsidR="0041508A">
        <w:rPr>
          <w:lang w:val="en-US"/>
        </w:rPr>
        <w:t xml:space="preserve"> (</w:t>
      </w:r>
      <w:r w:rsidR="0041508A" w:rsidRPr="0041508A">
        <w:t>Young</w:t>
      </w:r>
      <w:r w:rsidR="0041508A">
        <w:rPr>
          <w:lang w:val="en-US"/>
        </w:rPr>
        <w:t xml:space="preserve"> et al., 2011).</w:t>
      </w:r>
    </w:p>
    <w:p w14:paraId="40489F9B" w14:textId="0CD7C926" w:rsidR="006D4AF3" w:rsidRDefault="00ED22A3" w:rsidP="00D22F0D">
      <w:pPr>
        <w:spacing w:line="480" w:lineRule="auto"/>
        <w:ind w:firstLine="720"/>
        <w:rPr>
          <w:lang w:val="en-US"/>
        </w:rPr>
      </w:pPr>
      <w:r>
        <w:rPr>
          <w:lang w:val="en-US"/>
        </w:rPr>
        <w:t>The treatment  outcome models</w:t>
      </w:r>
    </w:p>
    <w:p w14:paraId="49B8171C" w14:textId="7EFCDED5" w:rsidR="00137829" w:rsidRPr="0041508A" w:rsidRDefault="00ED22A3" w:rsidP="00D22F0D">
      <w:pPr>
        <w:spacing w:line="480" w:lineRule="auto"/>
        <w:ind w:firstLine="720"/>
        <w:rPr>
          <w:lang w:val="en-US"/>
        </w:rPr>
      </w:pPr>
      <w:r>
        <w:rPr>
          <w:lang w:val="en-US"/>
        </w:rPr>
        <w:t xml:space="preserve">The treatment outcomes models that were discussed provide a strong focus on specific elements which offer a reliable evaluation on the underlying elements which provide a critical emphasis on essential factors which help maintain improved outcomes based on the behavior that is being investigated. The models that were discussed include relapse model,  harm reduction model and recidivism model. Therefore the model that provide a reliable evaluation of the underlying changes as identified in the article is a harm reduction outcome </w:t>
      </w:r>
      <w:r>
        <w:rPr>
          <w:lang w:val="en-US"/>
        </w:rPr>
        <w:lastRenderedPageBreak/>
        <w:t>model. The objective of the study is to reduce alcohol dependence and ensure that the decisions made have an essential role which helps maintain better individual development and control alcohol consumption</w:t>
      </w:r>
      <w:r w:rsidR="0041508A">
        <w:rPr>
          <w:lang w:val="en-US"/>
        </w:rPr>
        <w:t xml:space="preserve"> (</w:t>
      </w:r>
      <w:r w:rsidR="0041508A" w:rsidRPr="0041508A">
        <w:t>Wright</w:t>
      </w:r>
      <w:r w:rsidR="0041508A">
        <w:rPr>
          <w:lang w:val="en-US"/>
        </w:rPr>
        <w:t xml:space="preserve"> et al., 2012).</w:t>
      </w:r>
    </w:p>
    <w:p w14:paraId="4D4C6795" w14:textId="21D3D57A" w:rsidR="00CF41A1" w:rsidRDefault="00ED22A3" w:rsidP="00D22F0D">
      <w:pPr>
        <w:spacing w:line="480" w:lineRule="auto"/>
        <w:ind w:firstLine="720"/>
        <w:rPr>
          <w:lang w:val="en-US"/>
        </w:rPr>
      </w:pPr>
      <w:r>
        <w:rPr>
          <w:lang w:val="en-US"/>
        </w:rPr>
        <w:t xml:space="preserve"> The changes that were noticed over the 12</w:t>
      </w:r>
      <w:r w:rsidR="00137829">
        <w:rPr>
          <w:lang w:val="en-US"/>
        </w:rPr>
        <w:t xml:space="preserve"> week</w:t>
      </w:r>
      <w:r>
        <w:rPr>
          <w:lang w:val="en-US"/>
        </w:rPr>
        <w:t>s were positive considering that they resulted in less harm on alcohol consumers. The focus on how individual perceive events after alcohol consumption provides a stronger determination on essential changes that need to be considered in reducing the level of dependence.</w:t>
      </w:r>
      <w:r w:rsidR="00137829" w:rsidRPr="00137829">
        <w:rPr>
          <w:lang w:val="en-US"/>
        </w:rPr>
        <w:t xml:space="preserve"> Therefore an individual behavioral pattern can be adequately determined through cognitive assessment</w:t>
      </w:r>
      <w:r w:rsidR="00137829">
        <w:rPr>
          <w:lang w:val="en-US"/>
        </w:rPr>
        <w:t xml:space="preserve">. </w:t>
      </w:r>
      <w:r w:rsidR="00137829" w:rsidRPr="00137829">
        <w:rPr>
          <w:lang w:val="en-US"/>
        </w:rPr>
        <w:t>The overall focus on three aspects which are self, the world and future provide a greater evaluation on important measures which provide a reliable assessment on significant changes which help maintain a firm understanding on crucial changes that help define improved behavioral development</w:t>
      </w:r>
      <w:r w:rsidR="0041508A">
        <w:rPr>
          <w:lang w:val="en-US"/>
        </w:rPr>
        <w:t xml:space="preserve"> (</w:t>
      </w:r>
      <w:r w:rsidR="0041508A" w:rsidRPr="0041508A">
        <w:t>Dobson &amp; Dozois, 2019). </w:t>
      </w:r>
    </w:p>
    <w:p w14:paraId="1DD32925" w14:textId="6E3D19DB" w:rsidR="00DB61B5" w:rsidRPr="0041508A" w:rsidRDefault="00ED22A3" w:rsidP="00D22F0D">
      <w:pPr>
        <w:spacing w:line="480" w:lineRule="auto"/>
        <w:ind w:firstLine="720"/>
        <w:rPr>
          <w:lang w:val="en-US"/>
        </w:rPr>
      </w:pPr>
      <w:r>
        <w:rPr>
          <w:lang w:val="en-US"/>
        </w:rPr>
        <w:t xml:space="preserve">Measuring the outcome of cognitive behavioral therapy would be harm reduction. Reducing alcohol dependency is the key reason that the CBT approach has been integrated into this case. Thus the use of </w:t>
      </w:r>
      <w:r w:rsidR="00137829">
        <w:rPr>
          <w:lang w:val="en-US"/>
        </w:rPr>
        <w:t>harm</w:t>
      </w:r>
      <w:r>
        <w:rPr>
          <w:lang w:val="en-US"/>
        </w:rPr>
        <w:t xml:space="preserve"> reduction assessment will provide a healthy integration</w:t>
      </w:r>
      <w:r w:rsidR="00137829">
        <w:rPr>
          <w:lang w:val="en-US"/>
        </w:rPr>
        <w:t xml:space="preserve"> of essential elements that need to be considered in improving the wellbeing of patients. Harm reduction is concerned with ensuring that there are less severe outcomes. The cognitive behavioral therapy focuses on understanding individual behavior through assessing the risk factors and associated conditions which help maintain improved outcomes. The CBT </w:t>
      </w:r>
      <w:r w:rsidR="00137829" w:rsidRPr="00137829">
        <w:rPr>
          <w:lang w:val="en-US"/>
        </w:rPr>
        <w:t>provides a strong emphasis on the importance of cognitive function where it is possible to define key measures which help create a diversified understanding of how cognition influence individual behavior</w:t>
      </w:r>
      <w:r w:rsidR="0041508A">
        <w:rPr>
          <w:lang w:val="en-US"/>
        </w:rPr>
        <w:t xml:space="preserve"> (</w:t>
      </w:r>
      <w:r w:rsidR="0041508A" w:rsidRPr="0041508A">
        <w:t>Wright</w:t>
      </w:r>
      <w:r w:rsidR="0041508A">
        <w:rPr>
          <w:lang w:val="en-US"/>
        </w:rPr>
        <w:t xml:space="preserve"> et al., 2012).</w:t>
      </w:r>
    </w:p>
    <w:p w14:paraId="0720BA6A" w14:textId="0B5133D0" w:rsidR="006D4AF3" w:rsidRDefault="006D4AF3"/>
    <w:p w14:paraId="453D79BF" w14:textId="70A0C3CC" w:rsidR="00CF41A1" w:rsidRDefault="00CF41A1">
      <w:pPr>
        <w:rPr>
          <w:lang w:val="en-US"/>
        </w:rPr>
      </w:pPr>
    </w:p>
    <w:p w14:paraId="62846CD5" w14:textId="77777777" w:rsidR="00D22F0D" w:rsidRDefault="00D22F0D">
      <w:pPr>
        <w:rPr>
          <w:lang w:val="en-US"/>
        </w:rPr>
      </w:pPr>
    </w:p>
    <w:p w14:paraId="252BD5F9" w14:textId="0D500DCF" w:rsidR="00CF41A1" w:rsidRDefault="00ED22A3" w:rsidP="00D22F0D">
      <w:pPr>
        <w:jc w:val="center"/>
        <w:rPr>
          <w:lang w:val="en-US"/>
        </w:rPr>
      </w:pPr>
      <w:r>
        <w:rPr>
          <w:lang w:val="en-US"/>
        </w:rPr>
        <w:lastRenderedPageBreak/>
        <w:t>References</w:t>
      </w:r>
    </w:p>
    <w:p w14:paraId="20188251" w14:textId="77777777" w:rsidR="00D22F0D" w:rsidRPr="00DE05D1" w:rsidRDefault="00ED22A3" w:rsidP="00D22F0D">
      <w:pPr>
        <w:spacing w:line="480" w:lineRule="auto"/>
        <w:ind w:left="720" w:hanging="720"/>
      </w:pPr>
      <w:r w:rsidRPr="0041508A">
        <w:t>Dobson, K. S., &amp; Dozois, D. J. (Eds.). (2019). </w:t>
      </w:r>
      <w:r w:rsidRPr="0041508A">
        <w:rPr>
          <w:i/>
          <w:iCs/>
        </w:rPr>
        <w:t>Handbook of cognitive-behavioral therapies</w:t>
      </w:r>
      <w:r w:rsidRPr="0041508A">
        <w:t>. Guilford Publications.</w:t>
      </w:r>
    </w:p>
    <w:p w14:paraId="674C2AF9" w14:textId="77777777" w:rsidR="00D22F0D" w:rsidRDefault="00ED22A3" w:rsidP="00D22F0D">
      <w:pPr>
        <w:spacing w:line="480" w:lineRule="auto"/>
        <w:ind w:left="720" w:hanging="720"/>
      </w:pPr>
      <w:r w:rsidRPr="00DE05D1">
        <w:t>Wright, T. E., Schuetter, R., Fombonne, E., Stephenson, J., &amp; Haning, W. F. (2012). Implementation and evaluation of a harm-reduction model for clinical care of substance using pregnant women. </w:t>
      </w:r>
      <w:r w:rsidRPr="00DE05D1">
        <w:rPr>
          <w:i/>
          <w:iCs/>
        </w:rPr>
        <w:t>Harm reduction journal</w:t>
      </w:r>
      <w:r w:rsidRPr="00DE05D1">
        <w:t>, </w:t>
      </w:r>
      <w:r w:rsidRPr="00DE05D1">
        <w:rPr>
          <w:i/>
          <w:iCs/>
        </w:rPr>
        <w:t>9</w:t>
      </w:r>
      <w:r w:rsidRPr="00DE05D1">
        <w:t>(1), 5.</w:t>
      </w:r>
    </w:p>
    <w:p w14:paraId="70199295" w14:textId="77777777" w:rsidR="00D22F0D" w:rsidRDefault="00ED22A3" w:rsidP="00D22F0D">
      <w:pPr>
        <w:spacing w:line="480" w:lineRule="auto"/>
        <w:ind w:left="720" w:hanging="720"/>
      </w:pPr>
      <w:r w:rsidRPr="00DE05D1">
        <w:t>Young, R. M., Connor, J. P., &amp; Feeney, G. F. (2011). Alcohol expectancy changes over a 12-week cognitive–behavioral therapy program are predictive of treatment success. </w:t>
      </w:r>
      <w:r w:rsidRPr="00DE05D1">
        <w:rPr>
          <w:i/>
          <w:iCs/>
        </w:rPr>
        <w:t>Journal of substance abuse treatment</w:t>
      </w:r>
      <w:r w:rsidRPr="00DE05D1">
        <w:t>, </w:t>
      </w:r>
      <w:r w:rsidRPr="00DE05D1">
        <w:rPr>
          <w:i/>
          <w:iCs/>
        </w:rPr>
        <w:t>40</w:t>
      </w:r>
      <w:r w:rsidRPr="00DE05D1">
        <w:t>(1), 18-25.</w:t>
      </w:r>
    </w:p>
    <w:p w14:paraId="1E90A36D" w14:textId="77777777" w:rsidR="00DE05D1" w:rsidRPr="006D4AF3" w:rsidRDefault="00DE05D1">
      <w:pPr>
        <w:rPr>
          <w:lang w:val="en-US"/>
        </w:rPr>
      </w:pPr>
    </w:p>
    <w:sectPr w:rsidR="00DE05D1" w:rsidRPr="006D4AF3" w:rsidSect="0041508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CA093" w14:textId="77777777" w:rsidR="00DC3CBF" w:rsidRDefault="00DC3CBF">
      <w:pPr>
        <w:spacing w:after="0" w:line="240" w:lineRule="auto"/>
      </w:pPr>
      <w:r>
        <w:separator/>
      </w:r>
    </w:p>
  </w:endnote>
  <w:endnote w:type="continuationSeparator" w:id="0">
    <w:p w14:paraId="22771DFC" w14:textId="77777777" w:rsidR="00DC3CBF" w:rsidRDefault="00DC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A8159" w14:textId="77777777" w:rsidR="00DC3CBF" w:rsidRDefault="00DC3CBF">
      <w:pPr>
        <w:spacing w:after="0" w:line="240" w:lineRule="auto"/>
      </w:pPr>
      <w:r>
        <w:separator/>
      </w:r>
    </w:p>
  </w:footnote>
  <w:footnote w:type="continuationSeparator" w:id="0">
    <w:p w14:paraId="7D6B881A" w14:textId="77777777" w:rsidR="00DC3CBF" w:rsidRDefault="00DC3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E0F50" w14:textId="4DEDE535" w:rsidR="00543BE8" w:rsidRDefault="00ED22A3">
    <w:pPr>
      <w:pStyle w:val="Header"/>
      <w:jc w:val="right"/>
    </w:pPr>
    <w:r w:rsidRPr="00543BE8">
      <w:rPr>
        <w:lang w:val="en-US"/>
      </w:rPr>
      <w:t xml:space="preserve">TREATMENT APPROACH ARTICLE REVIEW   </w:t>
    </w:r>
    <w:r>
      <w:rPr>
        <w:lang w:val="en-US"/>
      </w:rPr>
      <w:t xml:space="preserve">                                                            </w:t>
    </w:r>
    <w:sdt>
      <w:sdtPr>
        <w:id w:val="1400326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2CCAAE" w14:textId="77777777" w:rsidR="00543BE8" w:rsidRDefault="00543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03DBC" w14:textId="07E39209" w:rsidR="0041508A" w:rsidRDefault="00ED22A3">
    <w:pPr>
      <w:pStyle w:val="Header"/>
      <w:jc w:val="right"/>
    </w:pPr>
    <w:r>
      <w:rPr>
        <w:lang w:val="en-US"/>
      </w:rPr>
      <w:t xml:space="preserve">Running head: </w:t>
    </w:r>
    <w:r w:rsidR="00543BE8" w:rsidRPr="0041508A">
      <w:rPr>
        <w:lang w:val="en-US"/>
      </w:rPr>
      <w:t xml:space="preserve">TREATMENT APPROACH ARTICLE REVIEW </w:t>
    </w:r>
    <w:r w:rsidR="00543BE8">
      <w:rPr>
        <w:lang w:val="en-US"/>
      </w:rPr>
      <w:t xml:space="preserve">                                      </w:t>
    </w:r>
    <w:sdt>
      <w:sdtPr>
        <w:id w:val="-766682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6758E91" w14:textId="77777777" w:rsidR="0041508A" w:rsidRDefault="004150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0N7QwMrEwtTAwtDRV0lEKTi0uzszPAykwrAUAuOy0UywAAAA="/>
  </w:docVars>
  <w:rsids>
    <w:rsidRoot w:val="00B338BB"/>
    <w:rsid w:val="00137829"/>
    <w:rsid w:val="0041508A"/>
    <w:rsid w:val="00533658"/>
    <w:rsid w:val="00543BE8"/>
    <w:rsid w:val="006D4AF3"/>
    <w:rsid w:val="00A259E6"/>
    <w:rsid w:val="00B338BB"/>
    <w:rsid w:val="00CF41A1"/>
    <w:rsid w:val="00D22F0D"/>
    <w:rsid w:val="00DA553F"/>
    <w:rsid w:val="00DB61B5"/>
    <w:rsid w:val="00DC3CBF"/>
    <w:rsid w:val="00DE05D1"/>
    <w:rsid w:val="00E571D7"/>
    <w:rsid w:val="00E61BD9"/>
    <w:rsid w:val="00ED22A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2C859-D2F6-42AA-B5A5-E1C911CF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08A"/>
  </w:style>
  <w:style w:type="paragraph" w:styleId="Footer">
    <w:name w:val="footer"/>
    <w:basedOn w:val="Normal"/>
    <w:link w:val="FooterChar"/>
    <w:uiPriority w:val="99"/>
    <w:unhideWhenUsed/>
    <w:rsid w:val="00415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2019-03-27T14:50:00Z</dcterms:created>
  <dcterms:modified xsi:type="dcterms:W3CDTF">2019-03-27T14:50:00Z</dcterms:modified>
</cp:coreProperties>
</file>